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97F" w:rsidRDefault="00F2297F" w:rsidP="00A31E2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r>
        <w:rPr>
          <w:rFonts w:ascii="Times New Roman" w:eastAsia="Times New Roman" w:hAnsi="Times New Roman" w:cs="Times New Roman"/>
          <w:b/>
          <w:lang w:eastAsia="it-IT"/>
        </w:rPr>
        <w:t>Progetti dipartimentali</w:t>
      </w:r>
    </w:p>
    <w:p w:rsidR="00F2297F" w:rsidRDefault="00F2297F" w:rsidP="00A31E2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p>
    <w:p w:rsidR="004B7344" w:rsidRDefault="004B7344" w:rsidP="00A31E2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p>
    <w:p w:rsidR="00A31E24" w:rsidRDefault="00A31E24" w:rsidP="00A31E2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r>
        <w:rPr>
          <w:rFonts w:ascii="Times New Roman" w:eastAsia="Times New Roman" w:hAnsi="Times New Roman" w:cs="Times New Roman"/>
          <w:b/>
          <w:lang w:eastAsia="it-IT"/>
        </w:rPr>
        <w:t>Guido Luigi Canavesi</w:t>
      </w:r>
    </w:p>
    <w:p w:rsidR="00A31E24" w:rsidRDefault="00A31E24" w:rsidP="00A31E2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r w:rsidRPr="002F7F59">
        <w:rPr>
          <w:rFonts w:ascii="Times New Roman" w:eastAsia="Times New Roman" w:hAnsi="Times New Roman" w:cs="Times New Roman"/>
          <w:b/>
          <w:lang w:eastAsia="it-IT"/>
        </w:rPr>
        <w:t>Titolo del progetto:</w:t>
      </w:r>
      <w:r>
        <w:rPr>
          <w:rFonts w:ascii="Times New Roman" w:eastAsia="Times New Roman" w:hAnsi="Times New Roman" w:cs="Times New Roman"/>
          <w:b/>
          <w:lang w:eastAsia="it-IT"/>
        </w:rPr>
        <w:t xml:space="preserve"> Welfare e terzo settore: radici e sfide della sicurezza sociale</w:t>
      </w:r>
    </w:p>
    <w:p w:rsidR="00A31E24" w:rsidRDefault="00A31E24" w:rsidP="00A31E2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p>
    <w:p w:rsidR="00A31E24" w:rsidRPr="002F7F59" w:rsidRDefault="00A31E24" w:rsidP="00A31E2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r w:rsidRPr="002F7F59">
        <w:rPr>
          <w:rFonts w:ascii="Times New Roman" w:eastAsia="Times New Roman" w:hAnsi="Times New Roman" w:cs="Times New Roman"/>
          <w:b/>
          <w:lang w:eastAsia="it-IT"/>
        </w:rPr>
        <w:t>Descrizione del progetto di ricerca (</w:t>
      </w:r>
      <w:proofErr w:type="spellStart"/>
      <w:r w:rsidRPr="002F7F59">
        <w:rPr>
          <w:rFonts w:ascii="Times New Roman" w:eastAsia="Times New Roman" w:hAnsi="Times New Roman" w:cs="Times New Roman"/>
          <w:b/>
          <w:lang w:eastAsia="it-IT"/>
        </w:rPr>
        <w:t>max</w:t>
      </w:r>
      <w:proofErr w:type="spellEnd"/>
      <w:r w:rsidRPr="002F7F59">
        <w:rPr>
          <w:rFonts w:ascii="Times New Roman" w:eastAsia="Times New Roman" w:hAnsi="Times New Roman" w:cs="Times New Roman"/>
          <w:b/>
          <w:lang w:eastAsia="it-IT"/>
        </w:rPr>
        <w:t xml:space="preserve"> 400 parole) </w:t>
      </w:r>
    </w:p>
    <w:p w:rsidR="00A31E24" w:rsidRDefault="00A31E24" w:rsidP="00A31E2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i) </w:t>
      </w:r>
      <w:r w:rsidRPr="002F7F59">
        <w:rPr>
          <w:rFonts w:ascii="Times New Roman" w:eastAsia="Times New Roman" w:hAnsi="Times New Roman" w:cs="Times New Roman"/>
          <w:b/>
          <w:lang w:eastAsia="it-IT"/>
        </w:rPr>
        <w:t>idea progettuale:</w:t>
      </w:r>
    </w:p>
    <w:p w:rsidR="00A31E24" w:rsidRPr="00E002ED" w:rsidRDefault="00E002ED" w:rsidP="00A31E2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E002ED">
        <w:rPr>
          <w:rFonts w:ascii="Times New Roman" w:eastAsia="Times New Roman" w:hAnsi="Times New Roman" w:cs="Times New Roman"/>
          <w:lang w:eastAsia="it-IT"/>
        </w:rPr>
        <w:t xml:space="preserve">Il progetto </w:t>
      </w:r>
      <w:r>
        <w:rPr>
          <w:rFonts w:ascii="Times New Roman" w:eastAsia="Times New Roman" w:hAnsi="Times New Roman" w:cs="Times New Roman"/>
          <w:lang w:eastAsia="it-IT"/>
        </w:rPr>
        <w:t>verte sul welfare e la crisi dello Stato sociale. La crisi intesa come cambiamento</w:t>
      </w:r>
      <w:r w:rsidR="00966AE2">
        <w:rPr>
          <w:rFonts w:ascii="Times New Roman" w:eastAsia="Times New Roman" w:hAnsi="Times New Roman" w:cs="Times New Roman"/>
          <w:lang w:eastAsia="it-IT"/>
        </w:rPr>
        <w:t xml:space="preserve"> e ripensamento delle strategie adottate in tema di sicurezza sociale. Anzitutto nel rapporto tra Stato e società civile e, dunque, sul piano giuridico, nell’irrisolto rapporto tra interesse pubblico e privato. Coesione sociale e solidarietà non dipendono soltanto dall’azione dello Stato ma piuttosto da settori della società civile, “terzi” rispetto allo Stato e al mercato. Questo non significa smantellare lo Stato sociale ma piuttosto ripensare un ruolo dello Stato come centro di coordinamento delle dinamiche dei gruppi socia</w:t>
      </w:r>
      <w:r w:rsidR="008539F2">
        <w:rPr>
          <w:rFonts w:ascii="Times New Roman" w:eastAsia="Times New Roman" w:hAnsi="Times New Roman" w:cs="Times New Roman"/>
          <w:lang w:eastAsia="it-IT"/>
        </w:rPr>
        <w:t>li ai quali si riconosce autono</w:t>
      </w:r>
      <w:r w:rsidR="00966AE2">
        <w:rPr>
          <w:rFonts w:ascii="Times New Roman" w:eastAsia="Times New Roman" w:hAnsi="Times New Roman" w:cs="Times New Roman"/>
          <w:lang w:eastAsia="it-IT"/>
        </w:rPr>
        <w:t>mia e responsabilità, L’approccio originale, che non indaga teleologicamente le origini della crisi del w</w:t>
      </w:r>
      <w:r w:rsidR="008539F2">
        <w:rPr>
          <w:rFonts w:ascii="Times New Roman" w:eastAsia="Times New Roman" w:hAnsi="Times New Roman" w:cs="Times New Roman"/>
          <w:lang w:eastAsia="it-IT"/>
        </w:rPr>
        <w:t>e</w:t>
      </w:r>
      <w:r w:rsidR="00966AE2">
        <w:rPr>
          <w:rFonts w:ascii="Times New Roman" w:eastAsia="Times New Roman" w:hAnsi="Times New Roman" w:cs="Times New Roman"/>
          <w:lang w:eastAsia="it-IT"/>
        </w:rPr>
        <w:t>lfare state, privilegia l’osservatorio giuridico nell’analisi e nella sistemazione del diritto del terzo settore</w:t>
      </w:r>
      <w:r w:rsidR="008539F2">
        <w:rPr>
          <w:rFonts w:ascii="Times New Roman" w:eastAsia="Times New Roman" w:hAnsi="Times New Roman" w:cs="Times New Roman"/>
          <w:lang w:eastAsia="it-IT"/>
        </w:rPr>
        <w:t>, anche alla luce della recentissima legge 6 giugno 2016, n.106. Oggetto di ricerca e comparazione giuridico-economica saranno gli enti del Terzo Settore, ovvero i soggetti giuridici che hanno la finalità di rendere effettivo il dettato costituzionale: la tutela del diritto di associazione, la valorizzazione delle formazioni sociali liberamente costituite, il riconoscimento dell’iniziativa economica privata e la sussidiarietà effettiva.</w:t>
      </w:r>
    </w:p>
    <w:p w:rsidR="00A31E24" w:rsidRPr="00E002ED" w:rsidRDefault="00A31E24" w:rsidP="00A31E2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8539F2" w:rsidRPr="008539F2" w:rsidRDefault="008539F2" w:rsidP="008539F2">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r w:rsidRPr="008539F2">
        <w:rPr>
          <w:rFonts w:ascii="Times New Roman" w:eastAsia="Times New Roman" w:hAnsi="Times New Roman" w:cs="Times New Roman"/>
          <w:b/>
          <w:lang w:eastAsia="it-IT"/>
        </w:rPr>
        <w:t>ii) obiettivi della ricerca:</w:t>
      </w:r>
    </w:p>
    <w:p w:rsidR="00A31E24" w:rsidRDefault="008539F2" w:rsidP="008539F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1. avanzamento della riflessione giuridica sul diritto del Terzo Settore e il diritto dell’economia sociale e solidale (cooperative, cooperative sociali, mutue, associazioni e fondazioni che svolgono attività d’impresa, imprese sociali, società benefit), attraverso un metodo multidisciplinare, comparatistico, storicistico e sistematico.</w:t>
      </w:r>
    </w:p>
    <w:p w:rsidR="008539F2" w:rsidRPr="008539F2" w:rsidRDefault="008539F2" w:rsidP="008539F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2. promuovere ambiti e soggetti della società civile che realizzano, anche attraverso l’azione sul mercato, i valori del rispetto della dignità e dei diritti umani; della partecipazione democratica politica ed economica; dell’eguaglianza sostanziale; della sostenibilità ambientale; del pluralismo; della giustizia e solidarietà anche intergenerazionale.</w:t>
      </w:r>
    </w:p>
    <w:p w:rsidR="008539F2" w:rsidRDefault="008539F2" w:rsidP="00A31E2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8539F2" w:rsidRPr="00E002ED" w:rsidRDefault="008539F2" w:rsidP="00A31E2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F2297F" w:rsidRPr="00F2297F" w:rsidRDefault="00F2297F" w:rsidP="00A31E2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Eleonora </w:t>
      </w:r>
      <w:proofErr w:type="spellStart"/>
      <w:r w:rsidRPr="00F2297F">
        <w:rPr>
          <w:rFonts w:ascii="Times New Roman" w:eastAsia="Times New Roman" w:hAnsi="Times New Roman" w:cs="Times New Roman"/>
          <w:b/>
          <w:lang w:eastAsia="it-IT"/>
        </w:rPr>
        <w:t>Cutrini</w:t>
      </w:r>
      <w:proofErr w:type="spellEnd"/>
    </w:p>
    <w:p w:rsidR="002F7F59" w:rsidRPr="002F7F59" w:rsidRDefault="002F7F59" w:rsidP="00A31E2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r w:rsidRPr="002F7F59">
        <w:rPr>
          <w:rFonts w:ascii="Times New Roman" w:eastAsia="Times New Roman" w:hAnsi="Times New Roman" w:cs="Times New Roman"/>
          <w:b/>
          <w:lang w:eastAsia="it-IT"/>
        </w:rPr>
        <w:t>Titolo del progetto: Squilibri macroeconomici e territoriali in Europa durante la Grande Crisi del nuovo secolo</w:t>
      </w:r>
      <w:r w:rsidRPr="002F7F59" w:rsidDel="009B3937">
        <w:rPr>
          <w:rFonts w:ascii="Times New Roman" w:eastAsia="Times New Roman" w:hAnsi="Times New Roman" w:cs="Times New Roman"/>
          <w:b/>
          <w:lang w:eastAsia="it-IT"/>
        </w:rPr>
        <w:t xml:space="preserve"> </w:t>
      </w:r>
    </w:p>
    <w:p w:rsidR="002F7F59" w:rsidRPr="002F7F59" w:rsidRDefault="002F7F59" w:rsidP="00A31E2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p>
    <w:p w:rsidR="002F7F59" w:rsidRPr="002F7F59" w:rsidRDefault="002F7F59" w:rsidP="00A31E2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r w:rsidRPr="002F7F59">
        <w:rPr>
          <w:rFonts w:ascii="Times New Roman" w:eastAsia="Times New Roman" w:hAnsi="Times New Roman" w:cs="Times New Roman"/>
          <w:b/>
          <w:lang w:eastAsia="it-IT"/>
        </w:rPr>
        <w:t>Descrizione del progetto di ricerca (</w:t>
      </w:r>
      <w:proofErr w:type="spellStart"/>
      <w:r w:rsidRPr="002F7F59">
        <w:rPr>
          <w:rFonts w:ascii="Times New Roman" w:eastAsia="Times New Roman" w:hAnsi="Times New Roman" w:cs="Times New Roman"/>
          <w:b/>
          <w:lang w:eastAsia="it-IT"/>
        </w:rPr>
        <w:t>max</w:t>
      </w:r>
      <w:proofErr w:type="spellEnd"/>
      <w:r w:rsidRPr="002F7F59">
        <w:rPr>
          <w:rFonts w:ascii="Times New Roman" w:eastAsia="Times New Roman" w:hAnsi="Times New Roman" w:cs="Times New Roman"/>
          <w:b/>
          <w:lang w:eastAsia="it-IT"/>
        </w:rPr>
        <w:t xml:space="preserve"> 400 parole) </w:t>
      </w:r>
    </w:p>
    <w:p w:rsidR="002F7F59" w:rsidRPr="002F7F59" w:rsidRDefault="002F7F59" w:rsidP="00A31E24">
      <w:pPr>
        <w:numPr>
          <w:ilvl w:val="0"/>
          <w:numId w:val="1"/>
        </w:numPr>
        <w:overflowPunct w:val="0"/>
        <w:autoSpaceDE w:val="0"/>
        <w:autoSpaceDN w:val="0"/>
        <w:adjustRightInd w:val="0"/>
        <w:spacing w:after="0" w:line="240" w:lineRule="auto"/>
        <w:ind w:left="284" w:hanging="295"/>
        <w:jc w:val="both"/>
        <w:textAlignment w:val="baseline"/>
        <w:rPr>
          <w:rFonts w:ascii="Times New Roman" w:eastAsia="Times New Roman" w:hAnsi="Times New Roman" w:cs="Times New Roman"/>
          <w:b/>
          <w:lang w:eastAsia="it-IT"/>
        </w:rPr>
      </w:pPr>
      <w:r w:rsidRPr="002F7F59">
        <w:rPr>
          <w:rFonts w:ascii="Times New Roman" w:eastAsia="Times New Roman" w:hAnsi="Times New Roman" w:cs="Times New Roman"/>
          <w:b/>
          <w:lang w:eastAsia="it-IT"/>
        </w:rPr>
        <w:t xml:space="preserve">idea progettuale: </w:t>
      </w:r>
    </w:p>
    <w:p w:rsidR="002F7F59" w:rsidRPr="002F7F59" w:rsidRDefault="002F7F59" w:rsidP="00A31E2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2F7F59">
        <w:rPr>
          <w:rFonts w:ascii="Times New Roman" w:eastAsia="Times New Roman" w:hAnsi="Times New Roman" w:cs="Times New Roman"/>
          <w:lang w:eastAsia="it-IT"/>
        </w:rPr>
        <w:t>Il progetto affronta, sotto diversi profili, il tema della crescita sbilanciata dell’Unione Europea durante la Grande Recessione. Il progetto si concentra sull’analisi dei divari, a livello sovranazionale e all’interno dei confini nazionali con riferimento alla desiderabilità di un’unione tra stati in Europa.</w:t>
      </w:r>
    </w:p>
    <w:p w:rsidR="002F7F59" w:rsidRPr="002F7F59" w:rsidRDefault="002F7F59" w:rsidP="00A31E2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p>
    <w:p w:rsidR="002F7F59" w:rsidRPr="002F7F59" w:rsidRDefault="002F7F59" w:rsidP="00A31E2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r w:rsidRPr="002F7F59">
        <w:rPr>
          <w:rFonts w:ascii="Times New Roman" w:eastAsia="Times New Roman" w:hAnsi="Times New Roman" w:cs="Times New Roman"/>
          <w:b/>
          <w:lang w:eastAsia="it-IT"/>
        </w:rPr>
        <w:t>ii) obiettivi della ricerca:</w:t>
      </w:r>
    </w:p>
    <w:p w:rsidR="002F7F59" w:rsidRPr="002F7F59" w:rsidRDefault="002F7F59" w:rsidP="00A31E2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2F7F59">
        <w:rPr>
          <w:rFonts w:ascii="Times New Roman" w:eastAsia="Times New Roman" w:hAnsi="Times New Roman" w:cs="Times New Roman"/>
          <w:lang w:eastAsia="it-IT"/>
        </w:rPr>
        <w:t>Il progetto intende verificare i rischi di un’eccessiva frammentazione politica in Europa tenendo conto dell’eterogeneità nelle strutture economiche regionali e tra paesi.</w:t>
      </w:r>
    </w:p>
    <w:p w:rsidR="002F7F59" w:rsidRPr="002F7F59" w:rsidRDefault="002F7F59" w:rsidP="00A31E2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2F7F59">
        <w:rPr>
          <w:rFonts w:ascii="Times New Roman" w:eastAsia="Times New Roman" w:hAnsi="Times New Roman" w:cs="Times New Roman"/>
          <w:lang w:eastAsia="it-IT"/>
        </w:rPr>
        <w:t xml:space="preserve">A tal fine, saranno approfondite alcune linee di ricerca in corso relative a: </w:t>
      </w:r>
    </w:p>
    <w:p w:rsidR="002F7F59" w:rsidRPr="002F7F59" w:rsidRDefault="002F7F59" w:rsidP="00A31E24">
      <w:pPr>
        <w:numPr>
          <w:ilvl w:val="0"/>
          <w:numId w:val="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it-IT"/>
        </w:rPr>
      </w:pPr>
      <w:r w:rsidRPr="002F7F59">
        <w:rPr>
          <w:rFonts w:ascii="Times New Roman" w:eastAsia="Times New Roman" w:hAnsi="Times New Roman" w:cs="Times New Roman"/>
          <w:lang w:eastAsia="it-IT"/>
        </w:rPr>
        <w:t>aspetti territoriali dello sviluppo e cambiamento strutturale: concentrazione geografica delle attività economiche, specializzazione regionale e transizione verso un’economia basata sulla conoscenza</w:t>
      </w:r>
    </w:p>
    <w:p w:rsidR="002F7F59" w:rsidRPr="002F7F59" w:rsidRDefault="002F7F59" w:rsidP="00A31E24">
      <w:pPr>
        <w:numPr>
          <w:ilvl w:val="0"/>
          <w:numId w:val="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it-IT"/>
        </w:rPr>
      </w:pPr>
      <w:r w:rsidRPr="002F7F59">
        <w:rPr>
          <w:rFonts w:ascii="Times New Roman" w:eastAsia="Times New Roman" w:hAnsi="Times New Roman" w:cs="Times New Roman"/>
          <w:lang w:eastAsia="it-IT"/>
        </w:rPr>
        <w:t>squilibri macroeconomici, contagio, ed impatto dei flussi di capitali verso i paesi emergenti</w:t>
      </w:r>
    </w:p>
    <w:p w:rsidR="002F7F59" w:rsidRPr="002F7F59" w:rsidRDefault="002F7F59" w:rsidP="00A31E24">
      <w:pPr>
        <w:numPr>
          <w:ilvl w:val="0"/>
          <w:numId w:val="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it-IT"/>
        </w:rPr>
      </w:pPr>
      <w:proofErr w:type="spellStart"/>
      <w:r w:rsidRPr="002F7F59">
        <w:rPr>
          <w:rFonts w:ascii="Times New Roman" w:eastAsia="Times New Roman" w:hAnsi="Times New Roman" w:cs="Times New Roman"/>
          <w:i/>
          <w:lang w:eastAsia="it-IT"/>
        </w:rPr>
        <w:t>Governance</w:t>
      </w:r>
      <w:proofErr w:type="spellEnd"/>
      <w:r w:rsidRPr="002F7F59">
        <w:rPr>
          <w:rFonts w:ascii="Times New Roman" w:eastAsia="Times New Roman" w:hAnsi="Times New Roman" w:cs="Times New Roman"/>
          <w:lang w:eastAsia="it-IT"/>
        </w:rPr>
        <w:t xml:space="preserve"> dell’Unione economica e monetaria europea</w:t>
      </w:r>
    </w:p>
    <w:p w:rsidR="00486250" w:rsidRDefault="00486250" w:rsidP="00A31E24">
      <w:pPr>
        <w:spacing w:after="0" w:line="240" w:lineRule="auto"/>
        <w:jc w:val="both"/>
        <w:rPr>
          <w:rFonts w:ascii="Times New Roman" w:hAnsi="Times New Roman" w:cs="Times New Roman"/>
        </w:rPr>
      </w:pPr>
    </w:p>
    <w:p w:rsidR="008539F2" w:rsidRDefault="008539F2" w:rsidP="00A31E24">
      <w:pPr>
        <w:spacing w:after="0" w:line="240" w:lineRule="auto"/>
        <w:jc w:val="both"/>
        <w:rPr>
          <w:rFonts w:ascii="Times New Roman" w:hAnsi="Times New Roman" w:cs="Times New Roman"/>
        </w:rPr>
      </w:pPr>
    </w:p>
    <w:p w:rsidR="008539F2" w:rsidRDefault="008539F2" w:rsidP="008539F2">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r>
        <w:rPr>
          <w:rFonts w:ascii="Times New Roman" w:eastAsia="Times New Roman" w:hAnsi="Times New Roman" w:cs="Times New Roman"/>
          <w:b/>
          <w:lang w:eastAsia="it-IT"/>
        </w:rPr>
        <w:t>Luigi Lacchè</w:t>
      </w:r>
    </w:p>
    <w:p w:rsidR="008539F2" w:rsidRPr="008539F2" w:rsidRDefault="008539F2" w:rsidP="008539F2">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r w:rsidRPr="002F7F59">
        <w:rPr>
          <w:rFonts w:ascii="Times New Roman" w:eastAsia="Times New Roman" w:hAnsi="Times New Roman" w:cs="Times New Roman"/>
          <w:b/>
          <w:lang w:eastAsia="it-IT"/>
        </w:rPr>
        <w:t>Titolo del progetto:</w:t>
      </w:r>
      <w:r>
        <w:rPr>
          <w:rFonts w:ascii="Times New Roman" w:eastAsia="Times New Roman" w:hAnsi="Times New Roman" w:cs="Times New Roman"/>
          <w:b/>
          <w:lang w:eastAsia="it-IT"/>
        </w:rPr>
        <w:t xml:space="preserve"> </w:t>
      </w:r>
      <w:r w:rsidRPr="008539F2">
        <w:rPr>
          <w:rFonts w:ascii="Times New Roman" w:eastAsia="Times New Roman" w:hAnsi="Times New Roman" w:cs="Times New Roman"/>
          <w:b/>
          <w:lang w:eastAsia="it-IT"/>
        </w:rPr>
        <w:t xml:space="preserve">Si </w:t>
      </w:r>
      <w:proofErr w:type="spellStart"/>
      <w:r w:rsidRPr="008539F2">
        <w:rPr>
          <w:rFonts w:ascii="Times New Roman" w:eastAsia="Times New Roman" w:hAnsi="Times New Roman" w:cs="Times New Roman"/>
          <w:b/>
          <w:lang w:eastAsia="it-IT"/>
        </w:rPr>
        <w:t>iudex</w:t>
      </w:r>
      <w:proofErr w:type="spellEnd"/>
      <w:r w:rsidRPr="008539F2">
        <w:rPr>
          <w:rFonts w:ascii="Times New Roman" w:eastAsia="Times New Roman" w:hAnsi="Times New Roman" w:cs="Times New Roman"/>
          <w:b/>
          <w:lang w:eastAsia="it-IT"/>
        </w:rPr>
        <w:t xml:space="preserve"> non </w:t>
      </w:r>
      <w:proofErr w:type="spellStart"/>
      <w:r w:rsidRPr="008539F2">
        <w:rPr>
          <w:rFonts w:ascii="Times New Roman" w:eastAsia="Times New Roman" w:hAnsi="Times New Roman" w:cs="Times New Roman"/>
          <w:b/>
          <w:lang w:eastAsia="it-IT"/>
        </w:rPr>
        <w:t>facit</w:t>
      </w:r>
      <w:proofErr w:type="spellEnd"/>
      <w:r w:rsidRPr="008539F2">
        <w:rPr>
          <w:rFonts w:ascii="Times New Roman" w:eastAsia="Times New Roman" w:hAnsi="Times New Roman" w:cs="Times New Roman"/>
          <w:b/>
          <w:lang w:eastAsia="it-IT"/>
        </w:rPr>
        <w:t xml:space="preserve"> </w:t>
      </w:r>
      <w:proofErr w:type="spellStart"/>
      <w:r w:rsidRPr="008539F2">
        <w:rPr>
          <w:rFonts w:ascii="Times New Roman" w:eastAsia="Times New Roman" w:hAnsi="Times New Roman" w:cs="Times New Roman"/>
          <w:b/>
          <w:lang w:eastAsia="it-IT"/>
        </w:rPr>
        <w:t>iustitiam</w:t>
      </w:r>
      <w:proofErr w:type="spellEnd"/>
      <w:r w:rsidRPr="008539F2">
        <w:rPr>
          <w:rFonts w:ascii="Times New Roman" w:eastAsia="Times New Roman" w:hAnsi="Times New Roman" w:cs="Times New Roman"/>
          <w:b/>
          <w:lang w:eastAsia="it-IT"/>
        </w:rPr>
        <w:t>. L’</w:t>
      </w:r>
      <w:proofErr w:type="spellStart"/>
      <w:r w:rsidRPr="008539F2">
        <w:rPr>
          <w:rFonts w:ascii="Times New Roman" w:eastAsia="Times New Roman" w:hAnsi="Times New Roman" w:cs="Times New Roman"/>
          <w:b/>
          <w:lang w:eastAsia="it-IT"/>
        </w:rPr>
        <w:t>ingiustiziabilità</w:t>
      </w:r>
      <w:proofErr w:type="spellEnd"/>
      <w:r w:rsidRPr="008539F2">
        <w:rPr>
          <w:rFonts w:ascii="Times New Roman" w:eastAsia="Times New Roman" w:hAnsi="Times New Roman" w:cs="Times New Roman"/>
          <w:b/>
          <w:lang w:eastAsia="it-IT"/>
        </w:rPr>
        <w:t xml:space="preserve"> tra storia, teoria ed esperienze giuridiche</w:t>
      </w:r>
    </w:p>
    <w:p w:rsidR="008539F2" w:rsidRDefault="008539F2" w:rsidP="008539F2">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p>
    <w:p w:rsidR="008539F2" w:rsidRPr="002F7F59" w:rsidRDefault="008539F2" w:rsidP="008539F2">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r w:rsidRPr="002F7F59">
        <w:rPr>
          <w:rFonts w:ascii="Times New Roman" w:eastAsia="Times New Roman" w:hAnsi="Times New Roman" w:cs="Times New Roman"/>
          <w:b/>
          <w:lang w:eastAsia="it-IT"/>
        </w:rPr>
        <w:lastRenderedPageBreak/>
        <w:t>Descrizione del progetto di ricerca (</w:t>
      </w:r>
      <w:proofErr w:type="spellStart"/>
      <w:r w:rsidRPr="002F7F59">
        <w:rPr>
          <w:rFonts w:ascii="Times New Roman" w:eastAsia="Times New Roman" w:hAnsi="Times New Roman" w:cs="Times New Roman"/>
          <w:b/>
          <w:lang w:eastAsia="it-IT"/>
        </w:rPr>
        <w:t>max</w:t>
      </w:r>
      <w:proofErr w:type="spellEnd"/>
      <w:r w:rsidRPr="002F7F59">
        <w:rPr>
          <w:rFonts w:ascii="Times New Roman" w:eastAsia="Times New Roman" w:hAnsi="Times New Roman" w:cs="Times New Roman"/>
          <w:b/>
          <w:lang w:eastAsia="it-IT"/>
        </w:rPr>
        <w:t xml:space="preserve"> 400 parole) </w:t>
      </w:r>
    </w:p>
    <w:p w:rsidR="008539F2" w:rsidRDefault="008539F2" w:rsidP="008539F2">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i) </w:t>
      </w:r>
      <w:r w:rsidRPr="002F7F59">
        <w:rPr>
          <w:rFonts w:ascii="Times New Roman" w:eastAsia="Times New Roman" w:hAnsi="Times New Roman" w:cs="Times New Roman"/>
          <w:b/>
          <w:lang w:eastAsia="it-IT"/>
        </w:rPr>
        <w:t>idea progettuale:</w:t>
      </w:r>
    </w:p>
    <w:p w:rsidR="008539F2" w:rsidRDefault="00BB1D04" w:rsidP="00A31E24">
      <w:pPr>
        <w:spacing w:after="0" w:line="240" w:lineRule="auto"/>
        <w:jc w:val="both"/>
        <w:rPr>
          <w:rFonts w:ascii="Times New Roman" w:hAnsi="Times New Roman" w:cs="Times New Roman"/>
        </w:rPr>
      </w:pPr>
      <w:r>
        <w:rPr>
          <w:rFonts w:ascii="Times New Roman" w:hAnsi="Times New Roman" w:cs="Times New Roman"/>
        </w:rPr>
        <w:t>Se il tema della giustizia (o dell’ingiustizia) interroga da sempre il giurista, la nozione di “</w:t>
      </w:r>
      <w:proofErr w:type="spellStart"/>
      <w:r>
        <w:rPr>
          <w:rFonts w:ascii="Times New Roman" w:hAnsi="Times New Roman" w:cs="Times New Roman"/>
        </w:rPr>
        <w:t>ingiustiziabilità</w:t>
      </w:r>
      <w:proofErr w:type="spellEnd"/>
      <w:r>
        <w:rPr>
          <w:rFonts w:ascii="Times New Roman" w:hAnsi="Times New Roman" w:cs="Times New Roman"/>
        </w:rPr>
        <w:t xml:space="preserve">”, anche in ambito di letteratura italiana, non è molto indagata. Ci si riferisce a tutti quei casi in cui è impossibile per il richiedente ottenere una decisione giurisdizionale che definisca una controversia: un problema, una domanda, un atto è </w:t>
      </w:r>
      <w:proofErr w:type="spellStart"/>
      <w:r>
        <w:rPr>
          <w:rFonts w:ascii="Times New Roman" w:hAnsi="Times New Roman" w:cs="Times New Roman"/>
        </w:rPr>
        <w:t>ingiustiziabile</w:t>
      </w:r>
      <w:proofErr w:type="spellEnd"/>
      <w:r>
        <w:rPr>
          <w:rFonts w:ascii="Times New Roman" w:hAnsi="Times New Roman" w:cs="Times New Roman"/>
        </w:rPr>
        <w:t xml:space="preserve"> quando il giudice non si pronuncia, sia perché non può pronunciarsi, sia perché si rifiuta di farlo. Si tratta quindi di indagare sulle ragioni di questa assenza di definizione giurisdizionale della controversia, che possono avere origini diverse, di natura esterna o interna alla questione sollevata: le prime concernono i casi in cui il giudice non può decidere per ragioni di improcedibilità o di competenza; le seconde riguardano invece questioni di opportunità o politiche. Un’ulteriore categoria di </w:t>
      </w:r>
      <w:proofErr w:type="spellStart"/>
      <w:r>
        <w:rPr>
          <w:rFonts w:ascii="Times New Roman" w:hAnsi="Times New Roman" w:cs="Times New Roman"/>
        </w:rPr>
        <w:t>ingiustiziabilità</w:t>
      </w:r>
      <w:proofErr w:type="spellEnd"/>
      <w:r>
        <w:rPr>
          <w:rFonts w:ascii="Times New Roman" w:hAnsi="Times New Roman" w:cs="Times New Roman"/>
        </w:rPr>
        <w:t xml:space="preserve"> può essere ravvisata quando è il giudice stesso a ritenere che una questione non sia suscettibile di essere decisa per via giurisdizionale.</w:t>
      </w:r>
    </w:p>
    <w:p w:rsidR="00163BED" w:rsidRDefault="00163BED" w:rsidP="00A31E24">
      <w:pPr>
        <w:spacing w:after="0" w:line="240" w:lineRule="auto"/>
        <w:jc w:val="both"/>
        <w:rPr>
          <w:rFonts w:ascii="Times New Roman" w:hAnsi="Times New Roman" w:cs="Times New Roman"/>
        </w:rPr>
      </w:pPr>
    </w:p>
    <w:p w:rsidR="00BB1D04" w:rsidRPr="00BB1D04" w:rsidRDefault="00BB1D04" w:rsidP="00BB1D04">
      <w:pPr>
        <w:spacing w:after="0" w:line="240" w:lineRule="auto"/>
        <w:jc w:val="both"/>
        <w:rPr>
          <w:rFonts w:ascii="Times New Roman" w:hAnsi="Times New Roman" w:cs="Times New Roman"/>
          <w:b/>
          <w:bCs/>
        </w:rPr>
      </w:pPr>
      <w:r w:rsidRPr="00BB1D04">
        <w:rPr>
          <w:rFonts w:ascii="Times New Roman" w:hAnsi="Times New Roman" w:cs="Times New Roman"/>
          <w:b/>
          <w:bCs/>
        </w:rPr>
        <w:t>ii) obiettivi della ricerca:</w:t>
      </w:r>
    </w:p>
    <w:p w:rsidR="008539F2" w:rsidRPr="00BB1D04" w:rsidRDefault="00BB1D04" w:rsidP="00BB1D04">
      <w:pPr>
        <w:spacing w:after="0" w:line="240" w:lineRule="auto"/>
        <w:jc w:val="both"/>
        <w:rPr>
          <w:rFonts w:ascii="Times New Roman" w:hAnsi="Times New Roman" w:cs="Times New Roman"/>
        </w:rPr>
      </w:pPr>
      <w:r>
        <w:rPr>
          <w:rFonts w:ascii="Times New Roman" w:hAnsi="Times New Roman" w:cs="Times New Roman"/>
        </w:rPr>
        <w:t>La ricerca sarà condotta in sinergia con numerosi ricercatori provenienti da varie università europee (in particolare francesi e polacche) e si propone di indagare, secondo diverse prospettive disciplinari e sulla base di un approccio storico-comparatistico, alcuni aspetti della figura dell’</w:t>
      </w:r>
      <w:proofErr w:type="spellStart"/>
      <w:r>
        <w:rPr>
          <w:rFonts w:ascii="Times New Roman" w:hAnsi="Times New Roman" w:cs="Times New Roman"/>
        </w:rPr>
        <w:t>ingiustiziabilità</w:t>
      </w:r>
      <w:proofErr w:type="spellEnd"/>
      <w:r>
        <w:rPr>
          <w:rFonts w:ascii="Times New Roman" w:hAnsi="Times New Roman" w:cs="Times New Roman"/>
        </w:rPr>
        <w:t>, concentrandosi in particolare sui seguenti: a) il concetto di denegata giustizia; b) giudici di ultima istanza e rinvio pregiudiziale</w:t>
      </w:r>
      <w:r w:rsidR="004B7344">
        <w:rPr>
          <w:rFonts w:ascii="Times New Roman" w:hAnsi="Times New Roman" w:cs="Times New Roman"/>
        </w:rPr>
        <w:t xml:space="preserve"> alla Corte: profili problematici; c) limiti del giudizio di costituzionalità come esempi di </w:t>
      </w:r>
      <w:proofErr w:type="spellStart"/>
      <w:r w:rsidR="004B7344">
        <w:rPr>
          <w:rFonts w:ascii="Times New Roman" w:hAnsi="Times New Roman" w:cs="Times New Roman"/>
        </w:rPr>
        <w:t>ingiustiziabilità</w:t>
      </w:r>
      <w:proofErr w:type="spellEnd"/>
      <w:r w:rsidR="004B7344">
        <w:rPr>
          <w:rFonts w:ascii="Times New Roman" w:hAnsi="Times New Roman" w:cs="Times New Roman"/>
        </w:rPr>
        <w:t>.</w:t>
      </w:r>
    </w:p>
    <w:p w:rsidR="00F2297F" w:rsidRDefault="00F2297F" w:rsidP="00A31E24">
      <w:pPr>
        <w:spacing w:after="0" w:line="240" w:lineRule="auto"/>
        <w:jc w:val="both"/>
        <w:rPr>
          <w:rFonts w:ascii="Times New Roman" w:hAnsi="Times New Roman" w:cs="Times New Roman"/>
        </w:rPr>
      </w:pPr>
    </w:p>
    <w:p w:rsidR="00BB1D04" w:rsidRPr="00F2297F" w:rsidRDefault="00BB1D04" w:rsidP="00A31E24">
      <w:pPr>
        <w:spacing w:after="0" w:line="240" w:lineRule="auto"/>
        <w:jc w:val="both"/>
        <w:rPr>
          <w:rFonts w:ascii="Times New Roman" w:hAnsi="Times New Roman" w:cs="Times New Roman"/>
        </w:rPr>
      </w:pPr>
    </w:p>
    <w:p w:rsidR="002F7F59" w:rsidRPr="00F2297F" w:rsidRDefault="00F2297F" w:rsidP="00A31E24">
      <w:pPr>
        <w:spacing w:after="0" w:line="240" w:lineRule="auto"/>
        <w:jc w:val="both"/>
        <w:rPr>
          <w:rFonts w:ascii="Times New Roman" w:hAnsi="Times New Roman" w:cs="Times New Roman"/>
          <w:b/>
        </w:rPr>
      </w:pPr>
      <w:r>
        <w:rPr>
          <w:rFonts w:ascii="Times New Roman" w:hAnsi="Times New Roman" w:cs="Times New Roman"/>
          <w:b/>
        </w:rPr>
        <w:t xml:space="preserve">Paolo </w:t>
      </w:r>
      <w:r w:rsidRPr="00F2297F">
        <w:rPr>
          <w:rFonts w:ascii="Times New Roman" w:hAnsi="Times New Roman" w:cs="Times New Roman"/>
          <w:b/>
        </w:rPr>
        <w:t>Palchetti</w:t>
      </w:r>
    </w:p>
    <w:p w:rsidR="00F2297F" w:rsidRPr="00F2297F" w:rsidRDefault="00F2297F" w:rsidP="00A31E24">
      <w:pPr>
        <w:spacing w:after="0" w:line="240" w:lineRule="auto"/>
        <w:jc w:val="both"/>
        <w:rPr>
          <w:rFonts w:ascii="Times New Roman" w:hAnsi="Times New Roman" w:cs="Times New Roman"/>
          <w:b/>
          <w:bCs/>
        </w:rPr>
      </w:pPr>
      <w:r w:rsidRPr="00F2297F">
        <w:rPr>
          <w:rFonts w:ascii="Times New Roman" w:hAnsi="Times New Roman" w:cs="Times New Roman"/>
          <w:b/>
          <w:bCs/>
        </w:rPr>
        <w:t>Titolo del progetto: Verso una “</w:t>
      </w:r>
      <w:proofErr w:type="spellStart"/>
      <w:r w:rsidRPr="00F2297F">
        <w:rPr>
          <w:rFonts w:ascii="Times New Roman" w:hAnsi="Times New Roman" w:cs="Times New Roman"/>
          <w:b/>
          <w:bCs/>
        </w:rPr>
        <w:t>deformalizzazione</w:t>
      </w:r>
      <w:proofErr w:type="spellEnd"/>
      <w:r w:rsidRPr="00F2297F">
        <w:rPr>
          <w:rFonts w:ascii="Times New Roman" w:hAnsi="Times New Roman" w:cs="Times New Roman"/>
          <w:b/>
          <w:bCs/>
        </w:rPr>
        <w:t>” del diritto?</w:t>
      </w:r>
    </w:p>
    <w:p w:rsidR="00F2297F" w:rsidRDefault="00F2297F" w:rsidP="00A31E24">
      <w:pPr>
        <w:spacing w:after="0" w:line="240" w:lineRule="auto"/>
        <w:jc w:val="both"/>
        <w:rPr>
          <w:rFonts w:ascii="Times New Roman" w:hAnsi="Times New Roman" w:cs="Times New Roman"/>
          <w:b/>
          <w:bCs/>
        </w:rPr>
      </w:pPr>
    </w:p>
    <w:p w:rsidR="00F2297F" w:rsidRPr="00F2297F" w:rsidRDefault="00F2297F" w:rsidP="00A31E24">
      <w:pPr>
        <w:spacing w:after="0" w:line="240" w:lineRule="auto"/>
        <w:jc w:val="both"/>
        <w:rPr>
          <w:rFonts w:ascii="Times New Roman" w:hAnsi="Times New Roman" w:cs="Times New Roman"/>
          <w:b/>
          <w:bCs/>
        </w:rPr>
      </w:pPr>
      <w:r w:rsidRPr="00F2297F">
        <w:rPr>
          <w:rFonts w:ascii="Times New Roman" w:hAnsi="Times New Roman" w:cs="Times New Roman"/>
          <w:b/>
          <w:bCs/>
        </w:rPr>
        <w:t>Descrizione del progetto di ricerca (</w:t>
      </w:r>
      <w:proofErr w:type="spellStart"/>
      <w:r w:rsidRPr="00F2297F">
        <w:rPr>
          <w:rFonts w:ascii="Times New Roman" w:hAnsi="Times New Roman" w:cs="Times New Roman"/>
          <w:b/>
          <w:bCs/>
        </w:rPr>
        <w:t>max</w:t>
      </w:r>
      <w:proofErr w:type="spellEnd"/>
      <w:r w:rsidRPr="00F2297F">
        <w:rPr>
          <w:rFonts w:ascii="Times New Roman" w:hAnsi="Times New Roman" w:cs="Times New Roman"/>
          <w:b/>
          <w:bCs/>
        </w:rPr>
        <w:t xml:space="preserve"> 400 parole)</w:t>
      </w:r>
    </w:p>
    <w:p w:rsidR="00F2297F" w:rsidRPr="00F2297F" w:rsidRDefault="00F2297F" w:rsidP="00A31E24">
      <w:pPr>
        <w:spacing w:after="0" w:line="240" w:lineRule="auto"/>
        <w:jc w:val="both"/>
        <w:rPr>
          <w:rFonts w:ascii="Times New Roman" w:hAnsi="Times New Roman" w:cs="Times New Roman"/>
          <w:b/>
          <w:bCs/>
        </w:rPr>
      </w:pPr>
      <w:r w:rsidRPr="00F2297F">
        <w:rPr>
          <w:rFonts w:ascii="Times New Roman" w:hAnsi="Times New Roman" w:cs="Times New Roman"/>
          <w:b/>
          <w:bCs/>
        </w:rPr>
        <w:t>i) idea progettuale:</w:t>
      </w:r>
    </w:p>
    <w:p w:rsidR="00F2297F" w:rsidRPr="00F2297F" w:rsidRDefault="00F2297F" w:rsidP="00A31E24">
      <w:pPr>
        <w:spacing w:after="0" w:line="240" w:lineRule="auto"/>
        <w:jc w:val="both"/>
        <w:rPr>
          <w:rFonts w:ascii="Times New Roman" w:hAnsi="Times New Roman" w:cs="Times New Roman"/>
        </w:rPr>
      </w:pPr>
      <w:r w:rsidRPr="00F2297F">
        <w:rPr>
          <w:rFonts w:ascii="Times New Roman" w:hAnsi="Times New Roman" w:cs="Times New Roman"/>
        </w:rPr>
        <w:t xml:space="preserve">In una società “plurale”, dove coesistono una molteplicità di attori e diversi livelli di normatività, i </w:t>
      </w:r>
      <w:r>
        <w:rPr>
          <w:rFonts w:ascii="Times New Roman" w:hAnsi="Times New Roman" w:cs="Times New Roman"/>
        </w:rPr>
        <w:t>m</w:t>
      </w:r>
      <w:r w:rsidRPr="00F2297F">
        <w:rPr>
          <w:rFonts w:ascii="Times New Roman" w:hAnsi="Times New Roman" w:cs="Times New Roman"/>
        </w:rPr>
        <w:t>eccanismi di produzione delle regole si moltiplicano e</w:t>
      </w:r>
      <w:r>
        <w:rPr>
          <w:rFonts w:ascii="Times New Roman" w:hAnsi="Times New Roman" w:cs="Times New Roman"/>
        </w:rPr>
        <w:t xml:space="preserve"> </w:t>
      </w:r>
      <w:r w:rsidRPr="00F2297F">
        <w:rPr>
          <w:rFonts w:ascii="Times New Roman" w:hAnsi="Times New Roman" w:cs="Times New Roman"/>
        </w:rPr>
        <w:t>diviene sempre più difficile tracciare una linea distintiva tra ciò che è diritto e ciò che non lo è. La tradizionale teoria delle fonti del diritto, che pretende di</w:t>
      </w:r>
      <w:r w:rsidR="00A75D4C">
        <w:rPr>
          <w:rFonts w:ascii="Times New Roman" w:hAnsi="Times New Roman" w:cs="Times New Roman"/>
        </w:rPr>
        <w:t xml:space="preserve"> </w:t>
      </w:r>
      <w:r w:rsidRPr="00F2297F">
        <w:rPr>
          <w:rFonts w:ascii="Times New Roman" w:hAnsi="Times New Roman" w:cs="Times New Roman"/>
        </w:rPr>
        <w:t>fissare in modo statico le regole di produzione del diritto stesso, non sembra in grado di rispondere alla complessità e alla rapidità dell’evolversi della società</w:t>
      </w:r>
      <w:r>
        <w:rPr>
          <w:rFonts w:ascii="Times New Roman" w:hAnsi="Times New Roman" w:cs="Times New Roman"/>
        </w:rPr>
        <w:t xml:space="preserve"> </w:t>
      </w:r>
      <w:r w:rsidRPr="00F2297F">
        <w:rPr>
          <w:rFonts w:ascii="Times New Roman" w:hAnsi="Times New Roman" w:cs="Times New Roman"/>
        </w:rPr>
        <w:t xml:space="preserve">contemporanea. Dinanzi alla difficoltà di classificare certi fenomeni, lo sguardo del giurista si sposta dalla dimensione statica a quella dinamica, dalle </w:t>
      </w:r>
      <w:r w:rsidRPr="00F2297F">
        <w:rPr>
          <w:rFonts w:ascii="Times New Roman" w:hAnsi="Times New Roman" w:cs="Times New Roman"/>
          <w:i/>
          <w:iCs/>
        </w:rPr>
        <w:t xml:space="preserve">fonti </w:t>
      </w:r>
      <w:r w:rsidRPr="00F2297F">
        <w:rPr>
          <w:rFonts w:ascii="Times New Roman" w:hAnsi="Times New Roman" w:cs="Times New Roman"/>
        </w:rPr>
        <w:t>al</w:t>
      </w:r>
      <w:r w:rsidR="00A75D4C">
        <w:rPr>
          <w:rFonts w:ascii="Times New Roman" w:hAnsi="Times New Roman" w:cs="Times New Roman"/>
        </w:rPr>
        <w:t xml:space="preserve"> </w:t>
      </w:r>
      <w:r w:rsidRPr="00F2297F">
        <w:rPr>
          <w:rFonts w:ascii="Times New Roman" w:hAnsi="Times New Roman" w:cs="Times New Roman"/>
          <w:i/>
          <w:iCs/>
        </w:rPr>
        <w:t xml:space="preserve">processo </w:t>
      </w:r>
      <w:r w:rsidRPr="00F2297F">
        <w:rPr>
          <w:rFonts w:ascii="Times New Roman" w:hAnsi="Times New Roman" w:cs="Times New Roman"/>
        </w:rPr>
        <w:t>di produzione normativa. In questa dimensione dinamica, l’identificazione del giuridico avviene sulla base non tanto di criteri formali di validità,</w:t>
      </w:r>
      <w:r>
        <w:rPr>
          <w:rFonts w:ascii="Times New Roman" w:hAnsi="Times New Roman" w:cs="Times New Roman"/>
        </w:rPr>
        <w:t xml:space="preserve"> </w:t>
      </w:r>
      <w:r w:rsidRPr="00F2297F">
        <w:rPr>
          <w:rFonts w:ascii="Times New Roman" w:hAnsi="Times New Roman" w:cs="Times New Roman"/>
        </w:rPr>
        <w:t>quanto piuttosto sulla base di criteri di effettività e legittimità. Si assiste così ad un fenomeno di “</w:t>
      </w:r>
      <w:proofErr w:type="spellStart"/>
      <w:r w:rsidRPr="00F2297F">
        <w:rPr>
          <w:rFonts w:ascii="Times New Roman" w:hAnsi="Times New Roman" w:cs="Times New Roman"/>
        </w:rPr>
        <w:t>deformalizzazione</w:t>
      </w:r>
      <w:proofErr w:type="spellEnd"/>
      <w:r w:rsidRPr="00F2297F">
        <w:rPr>
          <w:rFonts w:ascii="Times New Roman" w:hAnsi="Times New Roman" w:cs="Times New Roman"/>
        </w:rPr>
        <w:t>” del diritto. L’idea del progetto è quella</w:t>
      </w:r>
      <w:r w:rsidR="00A75D4C">
        <w:rPr>
          <w:rFonts w:ascii="Times New Roman" w:hAnsi="Times New Roman" w:cs="Times New Roman"/>
        </w:rPr>
        <w:t xml:space="preserve"> </w:t>
      </w:r>
      <w:bookmarkStart w:id="0" w:name="_GoBack"/>
      <w:bookmarkEnd w:id="0"/>
      <w:r w:rsidRPr="00F2297F">
        <w:rPr>
          <w:rFonts w:ascii="Times New Roman" w:hAnsi="Times New Roman" w:cs="Times New Roman"/>
        </w:rPr>
        <w:t>di esplorare, partendo dalle diverse prospettive disciplinari, come tale processo di “</w:t>
      </w:r>
      <w:proofErr w:type="spellStart"/>
      <w:r w:rsidRPr="00F2297F">
        <w:rPr>
          <w:rFonts w:ascii="Times New Roman" w:hAnsi="Times New Roman" w:cs="Times New Roman"/>
        </w:rPr>
        <w:t>deformalizzazione</w:t>
      </w:r>
      <w:proofErr w:type="spellEnd"/>
      <w:r w:rsidRPr="00F2297F">
        <w:rPr>
          <w:rFonts w:ascii="Times New Roman" w:hAnsi="Times New Roman" w:cs="Times New Roman"/>
        </w:rPr>
        <w:t>” si manifesta, quali sono le aree dove appare più</w:t>
      </w:r>
      <w:r>
        <w:rPr>
          <w:rFonts w:ascii="Times New Roman" w:hAnsi="Times New Roman" w:cs="Times New Roman"/>
        </w:rPr>
        <w:t xml:space="preserve"> </w:t>
      </w:r>
      <w:r w:rsidRPr="00F2297F">
        <w:rPr>
          <w:rFonts w:ascii="Times New Roman" w:hAnsi="Times New Roman" w:cs="Times New Roman"/>
        </w:rPr>
        <w:t>evidente, se e in che misura questo stia determinando un deficit di controllo, e quali le risposte a tale deficit.</w:t>
      </w:r>
    </w:p>
    <w:p w:rsidR="00F2297F" w:rsidRDefault="00F2297F" w:rsidP="00A31E24">
      <w:pPr>
        <w:spacing w:after="0" w:line="240" w:lineRule="auto"/>
        <w:jc w:val="both"/>
        <w:rPr>
          <w:rFonts w:ascii="Times New Roman" w:hAnsi="Times New Roman" w:cs="Times New Roman"/>
          <w:b/>
          <w:bCs/>
        </w:rPr>
      </w:pPr>
    </w:p>
    <w:p w:rsidR="00F2297F" w:rsidRPr="00F2297F" w:rsidRDefault="00F2297F" w:rsidP="00A31E24">
      <w:pPr>
        <w:spacing w:after="0" w:line="240" w:lineRule="auto"/>
        <w:jc w:val="both"/>
        <w:rPr>
          <w:rFonts w:ascii="Times New Roman" w:hAnsi="Times New Roman" w:cs="Times New Roman"/>
          <w:b/>
          <w:bCs/>
        </w:rPr>
      </w:pPr>
      <w:r w:rsidRPr="00F2297F">
        <w:rPr>
          <w:rFonts w:ascii="Times New Roman" w:hAnsi="Times New Roman" w:cs="Times New Roman"/>
          <w:b/>
          <w:bCs/>
        </w:rPr>
        <w:t>ii) obiettivi della ricerca:</w:t>
      </w:r>
    </w:p>
    <w:p w:rsidR="00F2297F" w:rsidRDefault="00F2297F" w:rsidP="00A31E24">
      <w:pPr>
        <w:spacing w:after="0" w:line="240" w:lineRule="auto"/>
        <w:jc w:val="both"/>
        <w:rPr>
          <w:rFonts w:ascii="Times New Roman" w:hAnsi="Times New Roman" w:cs="Times New Roman"/>
        </w:rPr>
      </w:pPr>
      <w:r w:rsidRPr="00F2297F">
        <w:rPr>
          <w:rFonts w:ascii="Times New Roman" w:hAnsi="Times New Roman" w:cs="Times New Roman"/>
        </w:rPr>
        <w:t>L’obiettivo è duplice: a) in termini teorico-generali, si tratta di ripensare la rilevanza delle teorie delle fonti del diritto come criterio per l‘identificazione del</w:t>
      </w:r>
      <w:r>
        <w:rPr>
          <w:rFonts w:ascii="Times New Roman" w:hAnsi="Times New Roman" w:cs="Times New Roman"/>
        </w:rPr>
        <w:t xml:space="preserve"> </w:t>
      </w:r>
      <w:r w:rsidRPr="00F2297F">
        <w:rPr>
          <w:rFonts w:ascii="Times New Roman" w:hAnsi="Times New Roman" w:cs="Times New Roman"/>
        </w:rPr>
        <w:t>giuridico, anche attraverso un confronto con approcci “</w:t>
      </w:r>
      <w:proofErr w:type="spellStart"/>
      <w:r w:rsidRPr="00F2297F">
        <w:rPr>
          <w:rFonts w:ascii="Times New Roman" w:hAnsi="Times New Roman" w:cs="Times New Roman"/>
        </w:rPr>
        <w:t>newstream</w:t>
      </w:r>
      <w:proofErr w:type="spellEnd"/>
      <w:r w:rsidRPr="00F2297F">
        <w:rPr>
          <w:rFonts w:ascii="Times New Roman" w:hAnsi="Times New Roman" w:cs="Times New Roman"/>
        </w:rPr>
        <w:t>” che, in una prospettiva interdisciplinare, esaminano il fenomeno giuridico attraverso</w:t>
      </w:r>
      <w:r>
        <w:rPr>
          <w:rFonts w:ascii="Times New Roman" w:hAnsi="Times New Roman" w:cs="Times New Roman"/>
        </w:rPr>
        <w:t xml:space="preserve"> </w:t>
      </w:r>
      <w:r w:rsidRPr="00F2297F">
        <w:rPr>
          <w:rFonts w:ascii="Times New Roman" w:hAnsi="Times New Roman" w:cs="Times New Roman"/>
        </w:rPr>
        <w:t>metodologie e concetti tratti da altri discipline (economia, scienze comportamentali, storia, filosofia, ecc.); b) in termini più pratici, l’obiettivo è quello di</w:t>
      </w:r>
      <w:r>
        <w:rPr>
          <w:rFonts w:ascii="Times New Roman" w:hAnsi="Times New Roman" w:cs="Times New Roman"/>
        </w:rPr>
        <w:t xml:space="preserve"> </w:t>
      </w:r>
      <w:r w:rsidRPr="00F2297F">
        <w:rPr>
          <w:rFonts w:ascii="Times New Roman" w:hAnsi="Times New Roman" w:cs="Times New Roman"/>
        </w:rPr>
        <w:t>esplorare “zone grigie” di normatività, che più raramente cadono sotto l’esame del giurista, come i codici di condotta elaborati a livello internazionale da enti</w:t>
      </w:r>
      <w:r>
        <w:rPr>
          <w:rFonts w:ascii="Times New Roman" w:hAnsi="Times New Roman" w:cs="Times New Roman"/>
        </w:rPr>
        <w:t xml:space="preserve"> </w:t>
      </w:r>
      <w:r w:rsidRPr="00F2297F">
        <w:rPr>
          <w:rFonts w:ascii="Times New Roman" w:hAnsi="Times New Roman" w:cs="Times New Roman"/>
        </w:rPr>
        <w:t>burocratici (si pensi alle regole di Basilea in tema di regolamentazione bancaria o finanziaria adottate dal Comitato di Basilea per la vigilanza bancaria), o gli</w:t>
      </w:r>
      <w:r>
        <w:rPr>
          <w:rFonts w:ascii="Times New Roman" w:hAnsi="Times New Roman" w:cs="Times New Roman"/>
        </w:rPr>
        <w:t xml:space="preserve"> </w:t>
      </w:r>
      <w:r w:rsidRPr="00F2297F">
        <w:rPr>
          <w:rFonts w:ascii="Times New Roman" w:hAnsi="Times New Roman" w:cs="Times New Roman"/>
        </w:rPr>
        <w:t>atti di natura sostanzialmente normativa delle autorità indipendenti.</w:t>
      </w:r>
    </w:p>
    <w:p w:rsidR="00A31E24" w:rsidRDefault="00A31E24" w:rsidP="00A31E24">
      <w:pPr>
        <w:spacing w:after="0" w:line="240" w:lineRule="auto"/>
        <w:jc w:val="both"/>
        <w:rPr>
          <w:rFonts w:ascii="Times New Roman" w:hAnsi="Times New Roman" w:cs="Times New Roman"/>
        </w:rPr>
      </w:pPr>
    </w:p>
    <w:p w:rsidR="00A31E24" w:rsidRPr="00F2297F" w:rsidRDefault="00A31E24" w:rsidP="00A31E24">
      <w:pPr>
        <w:spacing w:after="0" w:line="240" w:lineRule="auto"/>
        <w:jc w:val="both"/>
        <w:rPr>
          <w:rFonts w:ascii="Times New Roman" w:hAnsi="Times New Roman" w:cs="Times New Roman"/>
        </w:rPr>
      </w:pPr>
    </w:p>
    <w:sectPr w:rsidR="00A31E24" w:rsidRPr="00F229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710F4"/>
    <w:multiLevelType w:val="hybridMultilevel"/>
    <w:tmpl w:val="D3B42648"/>
    <w:lvl w:ilvl="0" w:tplc="F23CAE0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1E076F"/>
    <w:multiLevelType w:val="hybridMultilevel"/>
    <w:tmpl w:val="CE6C9432"/>
    <w:lvl w:ilvl="0" w:tplc="9F9488F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59"/>
    <w:rsid w:val="00163BED"/>
    <w:rsid w:val="002F7F59"/>
    <w:rsid w:val="00486250"/>
    <w:rsid w:val="004B7344"/>
    <w:rsid w:val="008539F2"/>
    <w:rsid w:val="00966AE2"/>
    <w:rsid w:val="00A31E24"/>
    <w:rsid w:val="00A75D4C"/>
    <w:rsid w:val="00BB1D04"/>
    <w:rsid w:val="00E002ED"/>
    <w:rsid w:val="00F229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A003"/>
  <w15:chartTrackingRefBased/>
  <w15:docId w15:val="{58C751C5-EF8A-4EAB-81A5-399B9AE3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1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1124</Words>
  <Characters>6413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antonella.bettoni</dc:creator>
  <cp:keywords/>
  <dc:description/>
  <cp:lastModifiedBy>antonella.bettoni</cp:lastModifiedBy>
  <cp:revision>3</cp:revision>
  <dcterms:created xsi:type="dcterms:W3CDTF">2017-03-31T09:43:00Z</dcterms:created>
  <dcterms:modified xsi:type="dcterms:W3CDTF">2017-03-31T11:42:00Z</dcterms:modified>
</cp:coreProperties>
</file>